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6D" w:rsidRPr="00120866" w:rsidRDefault="00120866" w:rsidP="0081746D">
      <w:pPr>
        <w:jc w:val="center"/>
        <w:rPr>
          <w:rFonts w:ascii="Titillium Web" w:hAnsi="Titillium Web"/>
          <w:b/>
          <w:bCs/>
          <w:sz w:val="52"/>
        </w:rPr>
      </w:pPr>
      <w:r w:rsidRPr="00120866">
        <w:rPr>
          <w:rFonts w:ascii="Titillium Web" w:hAnsi="Titillium Web"/>
          <w:b/>
          <w:bCs/>
          <w:sz w:val="52"/>
        </w:rPr>
        <w:t>Traitement des données personnelles</w:t>
      </w:r>
    </w:p>
    <w:p w:rsidR="00120866" w:rsidRPr="00120866" w:rsidRDefault="00120866" w:rsidP="00120866">
      <w:pPr>
        <w:shd w:val="clear" w:color="auto" w:fill="FFFFFF"/>
        <w:spacing w:before="100" w:beforeAutospacing="1" w:after="100" w:afterAutospacing="1" w:line="240" w:lineRule="auto"/>
        <w:jc w:val="both"/>
        <w:rPr>
          <w:rFonts w:ascii="Lato" w:hAnsi="Lato"/>
          <w:szCs w:val="20"/>
        </w:rPr>
      </w:pPr>
      <w:r w:rsidRPr="00120866">
        <w:rPr>
          <w:rFonts w:ascii="Lato" w:hAnsi="Lato"/>
          <w:color w:val="626F74"/>
          <w:szCs w:val="20"/>
          <w:highlight w:val="yellow"/>
        </w:rPr>
        <w:t>Votre Entreprise</w:t>
      </w:r>
      <w:r w:rsidRPr="00120866">
        <w:rPr>
          <w:rFonts w:ascii="Lato" w:hAnsi="Lato"/>
          <w:szCs w:val="20"/>
        </w:rPr>
        <w:t xml:space="preserve"> s'engage à ce que la collecte et le traitement de vos données, effectué à partir du site </w:t>
      </w:r>
      <w:r w:rsidRPr="00120866">
        <w:rPr>
          <w:rFonts w:ascii="Lato" w:hAnsi="Lato"/>
          <w:color w:val="626F74"/>
          <w:szCs w:val="20"/>
          <w:highlight w:val="yellow"/>
        </w:rPr>
        <w:t>Votre site</w:t>
      </w:r>
      <w:r w:rsidRPr="00120866">
        <w:rPr>
          <w:rFonts w:ascii="Lato" w:hAnsi="Lato"/>
          <w:szCs w:val="20"/>
        </w:rPr>
        <w:t>, soient conformes au règlement général sur la protection des données (RGPD) et à la loi Informatique et Libertés.</w:t>
      </w:r>
    </w:p>
    <w:p w:rsidR="006D368E" w:rsidRDefault="00120866" w:rsidP="006D368E">
      <w:pPr>
        <w:shd w:val="clear" w:color="auto" w:fill="FFFFFF"/>
        <w:spacing w:before="335" w:after="335" w:line="240" w:lineRule="auto"/>
        <w:outlineLvl w:val="1"/>
        <w:rPr>
          <w:rFonts w:ascii="Titillium Web" w:hAnsi="Titillium Web"/>
          <w:b/>
          <w:bCs/>
          <w:sz w:val="36"/>
          <w:szCs w:val="36"/>
        </w:rPr>
      </w:pPr>
      <w:r w:rsidRPr="00120866">
        <w:rPr>
          <w:rFonts w:ascii="Titillium Web" w:hAnsi="Titillium Web"/>
          <w:b/>
          <w:bCs/>
          <w:sz w:val="36"/>
          <w:szCs w:val="36"/>
        </w:rPr>
        <w:t>I. Gestion des données personnelles</w:t>
      </w:r>
    </w:p>
    <w:p w:rsidR="006D368E" w:rsidRDefault="00120866" w:rsidP="006D368E">
      <w:pPr>
        <w:shd w:val="clear" w:color="auto" w:fill="FFFFFF"/>
        <w:spacing w:before="335" w:after="335" w:line="240" w:lineRule="auto"/>
        <w:outlineLvl w:val="1"/>
        <w:rPr>
          <w:rFonts w:ascii="Titillium Web" w:hAnsi="Titillium Web"/>
          <w:b/>
          <w:bCs/>
          <w:sz w:val="36"/>
          <w:szCs w:val="36"/>
        </w:rPr>
      </w:pPr>
      <w:r w:rsidRPr="00120866">
        <w:rPr>
          <w:rFonts w:ascii="Titillium Web" w:hAnsi="Titillium Web"/>
          <w:bCs/>
          <w:sz w:val="28"/>
          <w:szCs w:val="27"/>
        </w:rPr>
        <w:t>A. Responsable du traitement</w:t>
      </w:r>
    </w:p>
    <w:p w:rsidR="00120866" w:rsidRPr="006D368E" w:rsidRDefault="00120866" w:rsidP="006D368E">
      <w:pPr>
        <w:shd w:val="clear" w:color="auto" w:fill="FFFFFF"/>
        <w:spacing w:before="335" w:after="335" w:line="240" w:lineRule="auto"/>
        <w:outlineLvl w:val="1"/>
        <w:rPr>
          <w:rFonts w:ascii="Titillium Web" w:hAnsi="Titillium Web"/>
          <w:b/>
          <w:bCs/>
          <w:sz w:val="36"/>
          <w:szCs w:val="36"/>
        </w:rPr>
      </w:pPr>
      <w:r w:rsidRPr="006D368E">
        <w:rPr>
          <w:rFonts w:ascii="Lato" w:hAnsi="Lato"/>
          <w:szCs w:val="20"/>
          <w:shd w:val="clear" w:color="auto" w:fill="FFFFFF"/>
        </w:rPr>
        <w:t>Tout traitement des données personnelles collectées sont effectuées sous la responsabilité de : </w:t>
      </w:r>
    </w:p>
    <w:p w:rsidR="006D368E" w:rsidRDefault="00120866" w:rsidP="006D368E">
      <w:pPr>
        <w:rPr>
          <w:rFonts w:ascii="Lato" w:hAnsi="Lato"/>
        </w:rPr>
      </w:pPr>
      <w:r w:rsidRPr="006D368E">
        <w:rPr>
          <w:rFonts w:ascii="Lato" w:hAnsi="Lato"/>
          <w:highlight w:val="yellow"/>
        </w:rPr>
        <w:t>Votre Entreprise :</w:t>
      </w:r>
      <w:r w:rsidR="006D368E" w:rsidRPr="006D368E">
        <w:rPr>
          <w:rFonts w:ascii="Lato" w:hAnsi="Lato"/>
        </w:rPr>
        <w:br/>
      </w:r>
      <w:r w:rsidRPr="006D368E">
        <w:rPr>
          <w:rFonts w:ascii="Lato" w:hAnsi="Lato"/>
        </w:rPr>
        <w:t xml:space="preserve">Adresse : </w:t>
      </w:r>
      <w:r w:rsidRPr="006D368E">
        <w:rPr>
          <w:rFonts w:ascii="Lato" w:hAnsi="Lato"/>
        </w:rPr>
        <w:br/>
        <w:t xml:space="preserve">Tél  : </w:t>
      </w:r>
      <w:r w:rsidRPr="006D368E">
        <w:rPr>
          <w:rFonts w:ascii="Lato" w:hAnsi="Lato"/>
        </w:rPr>
        <w:br/>
        <w:t>Au Capital de :</w:t>
      </w:r>
      <w:r w:rsidRPr="006D368E">
        <w:rPr>
          <w:rFonts w:ascii="Lato" w:hAnsi="Lato"/>
          <w:b/>
          <w:bCs/>
        </w:rPr>
        <w:t xml:space="preserve"> </w:t>
      </w:r>
      <w:r w:rsidRPr="006D368E">
        <w:rPr>
          <w:rFonts w:ascii="Lato" w:hAnsi="Lato"/>
        </w:rPr>
        <w:br/>
        <w:t>SIRET : </w:t>
      </w:r>
      <w:r w:rsidRPr="006D368E">
        <w:rPr>
          <w:rFonts w:ascii="Lato" w:hAnsi="Lato"/>
          <w:b/>
          <w:bCs/>
        </w:rPr>
        <w:t xml:space="preserve">   </w:t>
      </w:r>
      <w:r w:rsidRPr="006D368E">
        <w:rPr>
          <w:rFonts w:ascii="Lato" w:hAnsi="Lato"/>
        </w:rPr>
        <w:t>R.C.S. :</w:t>
      </w:r>
      <w:r w:rsidRPr="006D368E">
        <w:rPr>
          <w:rFonts w:ascii="Lato" w:hAnsi="Lato"/>
          <w:b/>
          <w:bCs/>
        </w:rPr>
        <w:t xml:space="preserve"> </w:t>
      </w:r>
      <w:r w:rsidRPr="006D368E">
        <w:rPr>
          <w:rFonts w:ascii="Lato" w:hAnsi="Lato"/>
        </w:rPr>
        <w:br/>
        <w:t xml:space="preserve">Numéro TVA intracommunautaire : </w:t>
      </w:r>
      <w:r w:rsidRPr="006D368E">
        <w:rPr>
          <w:rFonts w:ascii="Lato" w:hAnsi="Lato"/>
        </w:rPr>
        <w:br/>
        <w:t>Adresse de courrier électronique :</w:t>
      </w:r>
    </w:p>
    <w:p w:rsidR="00120866" w:rsidRPr="006D368E" w:rsidRDefault="00120866" w:rsidP="006D368E">
      <w:pPr>
        <w:shd w:val="clear" w:color="auto" w:fill="FFFFFF"/>
        <w:spacing w:before="335" w:after="335" w:line="240" w:lineRule="auto"/>
        <w:outlineLvl w:val="1"/>
        <w:rPr>
          <w:rFonts w:ascii="Titillium Web" w:hAnsi="Titillium Web"/>
          <w:bCs/>
          <w:sz w:val="28"/>
          <w:szCs w:val="27"/>
        </w:rPr>
      </w:pPr>
      <w:r w:rsidRPr="006D368E">
        <w:rPr>
          <w:rFonts w:ascii="Titillium Web" w:hAnsi="Titillium Web"/>
          <w:bCs/>
          <w:sz w:val="28"/>
          <w:szCs w:val="27"/>
        </w:rPr>
        <w:t>B. Droits relatifs à la loi Informatique et Libertés</w:t>
      </w:r>
    </w:p>
    <w:p w:rsidR="00120866" w:rsidRPr="00BC33C7" w:rsidRDefault="00120866" w:rsidP="00120866">
      <w:pPr>
        <w:spacing w:after="0" w:line="240" w:lineRule="auto"/>
        <w:rPr>
          <w:rFonts w:ascii="Lato" w:hAnsi="Lato"/>
          <w:sz w:val="28"/>
          <w:szCs w:val="24"/>
        </w:rPr>
      </w:pPr>
      <w:r w:rsidRPr="00BC33C7">
        <w:rPr>
          <w:rFonts w:ascii="Lato" w:hAnsi="Lato"/>
          <w:szCs w:val="20"/>
          <w:shd w:val="clear" w:color="auto" w:fill="FFFFFF"/>
        </w:rPr>
        <w:t xml:space="preserve">Pour toute information ou exercice de vos droits Informatique et Libertés sur les traitements de données personnelles gérés par le </w:t>
      </w:r>
      <w:r w:rsidRPr="00BC33C7">
        <w:rPr>
          <w:rFonts w:ascii="Lato" w:hAnsi="Lato"/>
          <w:color w:val="626F74"/>
          <w:szCs w:val="20"/>
          <w:highlight w:val="yellow"/>
        </w:rPr>
        <w:t>Votre Entreprise</w:t>
      </w:r>
      <w:r w:rsidRPr="00BC33C7">
        <w:rPr>
          <w:rFonts w:ascii="Lato" w:hAnsi="Lato"/>
          <w:szCs w:val="20"/>
          <w:shd w:val="clear" w:color="auto" w:fill="FFFFFF"/>
        </w:rPr>
        <w:t>, vous pouvez contacter son délégué à la protection des données (DPO) :</w:t>
      </w:r>
    </w:p>
    <w:p w:rsidR="00120866" w:rsidRPr="00BC33C7" w:rsidRDefault="00120866" w:rsidP="00120866">
      <w:pPr>
        <w:numPr>
          <w:ilvl w:val="0"/>
          <w:numId w:val="29"/>
        </w:numPr>
        <w:shd w:val="clear" w:color="auto" w:fill="FFFFFF"/>
        <w:spacing w:before="100" w:beforeAutospacing="1" w:after="100" w:afterAutospacing="1" w:line="240" w:lineRule="auto"/>
        <w:ind w:left="502"/>
        <w:rPr>
          <w:rFonts w:ascii="Lato" w:hAnsi="Lato"/>
          <w:szCs w:val="20"/>
        </w:rPr>
      </w:pPr>
      <w:r w:rsidRPr="00BC33C7">
        <w:rPr>
          <w:rFonts w:ascii="Lato" w:hAnsi="Lato"/>
          <w:szCs w:val="20"/>
        </w:rPr>
        <w:t>Par mail à l’adresse électronique suivante :</w:t>
      </w:r>
    </w:p>
    <w:p w:rsidR="00120866" w:rsidRPr="00BC33C7" w:rsidRDefault="00120866" w:rsidP="00120866">
      <w:pPr>
        <w:numPr>
          <w:ilvl w:val="0"/>
          <w:numId w:val="29"/>
        </w:numPr>
        <w:shd w:val="clear" w:color="auto" w:fill="FFFFFF"/>
        <w:spacing w:before="100" w:beforeAutospacing="1" w:after="100" w:afterAutospacing="1" w:line="240" w:lineRule="auto"/>
        <w:ind w:left="502"/>
        <w:rPr>
          <w:rFonts w:ascii="Lato" w:hAnsi="Lato"/>
          <w:szCs w:val="20"/>
        </w:rPr>
      </w:pPr>
      <w:r w:rsidRPr="00BC33C7">
        <w:rPr>
          <w:rFonts w:ascii="Lato" w:hAnsi="Lato"/>
          <w:szCs w:val="20"/>
        </w:rPr>
        <w:t>Par courrier à l'adresse suivante :</w:t>
      </w:r>
      <w:r w:rsidRPr="00BC33C7">
        <w:rPr>
          <w:rFonts w:ascii="Lato" w:hAnsi="Lato"/>
          <w:szCs w:val="20"/>
        </w:rPr>
        <w:br/>
        <w:t xml:space="preserve">A l'attention du délégué à la protection des données (DPO) – </w:t>
      </w:r>
    </w:p>
    <w:p w:rsidR="00120866" w:rsidRPr="00BC33C7" w:rsidRDefault="00120866" w:rsidP="00120866">
      <w:pPr>
        <w:shd w:val="clear" w:color="auto" w:fill="FFFFFF"/>
        <w:spacing w:before="100" w:beforeAutospacing="1" w:after="100" w:afterAutospacing="1" w:line="240" w:lineRule="auto"/>
        <w:ind w:left="502"/>
        <w:rPr>
          <w:rFonts w:ascii="Lato" w:hAnsi="Lato"/>
          <w:szCs w:val="20"/>
        </w:rPr>
      </w:pPr>
      <w:r w:rsidRPr="00BC33C7">
        <w:rPr>
          <w:rFonts w:ascii="Lato" w:hAnsi="Lato"/>
          <w:szCs w:val="20"/>
          <w:highlight w:val="yellow"/>
          <w:shd w:val="clear" w:color="auto" w:fill="FFFFFF"/>
        </w:rPr>
        <w:t>DPO et adresse</w:t>
      </w:r>
      <w:r w:rsidRPr="00BC33C7">
        <w:rPr>
          <w:rFonts w:ascii="Lato" w:hAnsi="Lato"/>
          <w:szCs w:val="20"/>
          <w:shd w:val="clear" w:color="auto" w:fill="FFFFFF"/>
        </w:rPr>
        <w:t xml:space="preserve"> </w:t>
      </w:r>
      <w:r w:rsidRPr="00BC33C7">
        <w:rPr>
          <w:rFonts w:ascii="Lato" w:hAnsi="Lato"/>
          <w:szCs w:val="20"/>
        </w:rPr>
        <w:t>Conformément à la réglementation en vigueur, votre demande doit être signée et accompagnée de la copie d’une pièce d’identité portant votre signature.</w:t>
      </w:r>
    </w:p>
    <w:p w:rsidR="00120866" w:rsidRPr="006D368E" w:rsidRDefault="00120866" w:rsidP="00120866">
      <w:pPr>
        <w:shd w:val="clear" w:color="auto" w:fill="FFFFFF"/>
        <w:spacing w:before="335" w:after="335" w:line="240" w:lineRule="auto"/>
        <w:outlineLvl w:val="1"/>
        <w:rPr>
          <w:rFonts w:ascii="Titillium Web" w:hAnsi="Titillium Web"/>
          <w:b/>
          <w:bCs/>
          <w:sz w:val="36"/>
          <w:szCs w:val="36"/>
        </w:rPr>
      </w:pPr>
      <w:r w:rsidRPr="006D368E">
        <w:rPr>
          <w:rFonts w:ascii="Titillium Web" w:hAnsi="Titillium Web"/>
          <w:b/>
          <w:bCs/>
          <w:sz w:val="36"/>
          <w:szCs w:val="36"/>
        </w:rPr>
        <w:t>II. Gestion des cookies</w:t>
      </w:r>
    </w:p>
    <w:p w:rsidR="00120866" w:rsidRPr="00BC33C7" w:rsidRDefault="00120866" w:rsidP="00120866">
      <w:pPr>
        <w:spacing w:after="0" w:line="240" w:lineRule="auto"/>
        <w:rPr>
          <w:rFonts w:ascii="Lato" w:hAnsi="Lato"/>
          <w:shd w:val="clear" w:color="auto" w:fill="FFFFFF"/>
        </w:rPr>
      </w:pPr>
      <w:r w:rsidRPr="00BC33C7">
        <w:rPr>
          <w:rFonts w:ascii="Lato" w:hAnsi="Lato"/>
          <w:shd w:val="clear" w:color="auto" w:fill="FFFFFF"/>
        </w:rPr>
        <w:t>Nous utilisons différents cookies sur le site </w:t>
      </w:r>
      <w:r w:rsidRPr="00BC33C7">
        <w:rPr>
          <w:rFonts w:ascii="Lato" w:hAnsi="Lato"/>
          <w:color w:val="626F74"/>
          <w:highlight w:val="yellow"/>
        </w:rPr>
        <w:t>Votre site</w:t>
      </w:r>
      <w:r w:rsidRPr="00BC33C7">
        <w:rPr>
          <w:rFonts w:ascii="Lato" w:hAnsi="Lato"/>
        </w:rPr>
        <w:t xml:space="preserve"> </w:t>
      </w:r>
      <w:r w:rsidRPr="00BC33C7">
        <w:rPr>
          <w:rFonts w:ascii="Lato" w:hAnsi="Lato"/>
          <w:shd w:val="clear" w:color="auto" w:fill="FFFFFF"/>
        </w:rPr>
        <w:t xml:space="preserve">pour assurer son bon fonctionnement, améliorer l’interactivité du site et de nos services. Le cookie est un fichier de type texte que nous envoyons sur votre ordinateur à travers votre navigateur Internet. Ce dernier a comme objectif de faciliter votre navigation sur notre site en chargeant plus rapidement nos pages Web ou en personnalisant les informations que nous vous adressons. Vous pouvez à tout </w:t>
      </w:r>
      <w:r w:rsidRPr="00BC33C7">
        <w:rPr>
          <w:rFonts w:ascii="Lato" w:hAnsi="Lato"/>
          <w:shd w:val="clear" w:color="auto" w:fill="FFFFFF"/>
        </w:rPr>
        <w:lastRenderedPageBreak/>
        <w:t>moment choisir de supprimer ou refuser ces cookies. Pour connaitre la marche à suivre, rendez-vous dans la section « Aide » du site Internet de votre navigateur. Pour en savoir plus sur les cookies cliquez </w:t>
      </w:r>
      <w:r w:rsidRPr="00593600">
        <w:rPr>
          <w:rFonts w:ascii="Lato" w:hAnsi="Lato"/>
        </w:rPr>
        <w:t>i</w:t>
      </w:r>
      <w:r w:rsidRPr="00593600">
        <w:rPr>
          <w:rFonts w:ascii="Lato" w:hAnsi="Lato"/>
        </w:rPr>
        <w:t>c</w:t>
      </w:r>
      <w:r w:rsidRPr="00593600">
        <w:rPr>
          <w:rFonts w:ascii="Lato" w:hAnsi="Lato"/>
        </w:rPr>
        <w:t>i</w:t>
      </w:r>
    </w:p>
    <w:p w:rsidR="00120866" w:rsidRPr="006D368E" w:rsidRDefault="006D368E" w:rsidP="006D368E">
      <w:pPr>
        <w:shd w:val="clear" w:color="auto" w:fill="FFFFFF"/>
        <w:spacing w:before="335" w:after="335" w:line="240" w:lineRule="auto"/>
        <w:outlineLvl w:val="1"/>
        <w:rPr>
          <w:rFonts w:ascii="Titillium Web" w:hAnsi="Titillium Web"/>
          <w:bCs/>
          <w:sz w:val="28"/>
          <w:szCs w:val="27"/>
        </w:rPr>
      </w:pPr>
      <w:r>
        <w:rPr>
          <w:rFonts w:ascii="Titillium Web" w:hAnsi="Titillium Web"/>
          <w:bCs/>
          <w:sz w:val="28"/>
          <w:szCs w:val="27"/>
        </w:rPr>
        <w:t xml:space="preserve">B. </w:t>
      </w:r>
      <w:r w:rsidR="00120866" w:rsidRPr="006D368E">
        <w:rPr>
          <w:rFonts w:ascii="Titillium Web" w:hAnsi="Titillium Web"/>
          <w:bCs/>
          <w:sz w:val="28"/>
          <w:szCs w:val="27"/>
        </w:rPr>
        <w:t xml:space="preserve">Cookies de mesure d'audience </w:t>
      </w:r>
    </w:p>
    <w:p w:rsidR="00120866" w:rsidRPr="00BC33C7" w:rsidRDefault="00120866" w:rsidP="00120866">
      <w:pPr>
        <w:spacing w:after="0" w:line="240" w:lineRule="auto"/>
        <w:rPr>
          <w:rFonts w:ascii="Lato" w:hAnsi="Lato"/>
          <w:shd w:val="clear" w:color="auto" w:fill="FFFFFF"/>
        </w:rPr>
      </w:pPr>
      <w:r w:rsidRPr="00BC33C7">
        <w:rPr>
          <w:rFonts w:ascii="Lato" w:hAnsi="Lato"/>
          <w:shd w:val="clear" w:color="auto" w:fill="FFFFFF"/>
        </w:rPr>
        <w:t>En vue d’adapter le site aux demandes de ses visiteurs, nous mesurons le nombre de visites, le nombre de pages vues ainsi que l'activité des visiteurs sur le site et leur fréquence de retour. </w:t>
      </w:r>
    </w:p>
    <w:p w:rsidR="00120866" w:rsidRPr="00BC33C7" w:rsidRDefault="00120866" w:rsidP="00120866">
      <w:pPr>
        <w:spacing w:after="0" w:line="240" w:lineRule="auto"/>
        <w:rPr>
          <w:rFonts w:ascii="Lato" w:hAnsi="Lato"/>
        </w:rPr>
      </w:pPr>
      <w:hyperlink r:id="rId8" w:history="1">
        <w:r w:rsidRPr="00BC33C7">
          <w:rPr>
            <w:rFonts w:ascii="Lato" w:hAnsi="Lato"/>
            <w:u w:val="single"/>
          </w:rPr>
          <w:t>Google Analytics</w:t>
        </w:r>
      </w:hyperlink>
      <w:r w:rsidRPr="00BC33C7">
        <w:rPr>
          <w:rFonts w:ascii="Lato" w:hAnsi="Lato"/>
          <w:shd w:val="clear" w:color="auto" w:fill="FFFFFF"/>
        </w:rPr>
        <w:t xml:space="preserve"> est l'outil de mesure d’audience utilisé par </w:t>
      </w:r>
      <w:r w:rsidRPr="00BC33C7">
        <w:rPr>
          <w:rFonts w:ascii="Lato" w:hAnsi="Lato"/>
          <w:color w:val="626F74"/>
          <w:highlight w:val="yellow"/>
        </w:rPr>
        <w:t>Votre site</w:t>
      </w:r>
      <w:r w:rsidRPr="00BC33C7">
        <w:rPr>
          <w:rFonts w:ascii="Lato" w:hAnsi="Lato"/>
          <w:shd w:val="clear" w:color="auto" w:fill="FFFFFF"/>
        </w:rPr>
        <w:t>. Les cookies suivants sont générés :</w:t>
      </w:r>
    </w:p>
    <w:p w:rsidR="00120866" w:rsidRDefault="00120866" w:rsidP="00120866">
      <w:pPr>
        <w:spacing w:after="0" w:line="240" w:lineRule="auto"/>
        <w:rPr>
          <w:rFonts w:ascii="Times New Roman" w:hAnsi="Times New Roman"/>
          <w:sz w:val="24"/>
          <w:szCs w:val="24"/>
        </w:rPr>
      </w:pPr>
    </w:p>
    <w:p w:rsidR="00120866" w:rsidRDefault="00120866" w:rsidP="00120866">
      <w:pPr>
        <w:spacing w:after="0" w:line="240" w:lineRule="auto"/>
        <w:rPr>
          <w:rFonts w:ascii="Times New Roman" w:hAnsi="Times New Roman"/>
          <w:sz w:val="24"/>
          <w:szCs w:val="24"/>
        </w:rPr>
      </w:pPr>
    </w:p>
    <w:tbl>
      <w:tblPr>
        <w:tblStyle w:val="Grilledutableau"/>
        <w:tblW w:w="9210" w:type="dxa"/>
        <w:tblLook w:val="04A0"/>
      </w:tblPr>
      <w:tblGrid>
        <w:gridCol w:w="3070"/>
        <w:gridCol w:w="3070"/>
        <w:gridCol w:w="3070"/>
      </w:tblGrid>
      <w:tr w:rsidR="00120866" w:rsidTr="00C524C6">
        <w:tc>
          <w:tcPr>
            <w:tcW w:w="3070" w:type="dxa"/>
            <w:vAlign w:val="center"/>
          </w:tcPr>
          <w:p w:rsidR="00120866" w:rsidRPr="00BC33C7" w:rsidRDefault="00120866" w:rsidP="00C524C6">
            <w:pPr>
              <w:spacing w:before="335"/>
              <w:jc w:val="center"/>
              <w:rPr>
                <w:rFonts w:ascii="Titillium Web" w:hAnsi="Titillium Web"/>
                <w:b/>
                <w:bCs/>
                <w:szCs w:val="20"/>
              </w:rPr>
            </w:pPr>
            <w:r w:rsidRPr="00BC33C7">
              <w:rPr>
                <w:rFonts w:ascii="Titillium Web" w:hAnsi="Titillium Web"/>
                <w:b/>
                <w:bCs/>
              </w:rPr>
              <w:t>NOM DU COOKIE</w:t>
            </w:r>
          </w:p>
        </w:tc>
        <w:tc>
          <w:tcPr>
            <w:tcW w:w="3070" w:type="dxa"/>
            <w:vAlign w:val="center"/>
          </w:tcPr>
          <w:p w:rsidR="00120866" w:rsidRPr="00BC33C7" w:rsidRDefault="00120866" w:rsidP="00C524C6">
            <w:pPr>
              <w:spacing w:before="335"/>
              <w:jc w:val="center"/>
              <w:rPr>
                <w:rFonts w:ascii="Titillium Web" w:hAnsi="Titillium Web"/>
                <w:b/>
                <w:bCs/>
                <w:szCs w:val="20"/>
              </w:rPr>
            </w:pPr>
            <w:r w:rsidRPr="00BC33C7">
              <w:rPr>
                <w:rFonts w:ascii="Titillium Web" w:hAnsi="Titillium Web"/>
                <w:b/>
                <w:bCs/>
              </w:rPr>
              <w:t>FINALITÉ</w:t>
            </w:r>
          </w:p>
        </w:tc>
        <w:tc>
          <w:tcPr>
            <w:tcW w:w="3070" w:type="dxa"/>
            <w:vAlign w:val="center"/>
          </w:tcPr>
          <w:p w:rsidR="00120866" w:rsidRPr="00BC33C7" w:rsidRDefault="00120866" w:rsidP="00C524C6">
            <w:pPr>
              <w:spacing w:before="335"/>
              <w:jc w:val="center"/>
              <w:rPr>
                <w:rFonts w:ascii="Titillium Web" w:hAnsi="Titillium Web"/>
                <w:b/>
                <w:bCs/>
                <w:szCs w:val="20"/>
              </w:rPr>
            </w:pPr>
            <w:r w:rsidRPr="00BC33C7">
              <w:rPr>
                <w:rFonts w:ascii="Titillium Web" w:hAnsi="Titillium Web"/>
                <w:b/>
                <w:bCs/>
              </w:rPr>
              <w:t>DURÉE DE CONSERVATION</w:t>
            </w:r>
          </w:p>
        </w:tc>
      </w:tr>
      <w:tr w:rsidR="00120866" w:rsidTr="00C524C6">
        <w:tc>
          <w:tcPr>
            <w:tcW w:w="3070" w:type="dxa"/>
            <w:vAlign w:val="center"/>
          </w:tcPr>
          <w:p w:rsidR="00120866" w:rsidRPr="00BC33C7" w:rsidRDefault="00120866" w:rsidP="00C524C6">
            <w:pPr>
              <w:spacing w:before="335"/>
              <w:jc w:val="center"/>
              <w:rPr>
                <w:rFonts w:ascii="Lato" w:hAnsi="Lato"/>
              </w:rPr>
            </w:pPr>
            <w:r w:rsidRPr="00BC33C7">
              <w:rPr>
                <w:rFonts w:ascii="Lato" w:hAnsi="Lato"/>
              </w:rPr>
              <w:t>_gat_UA</w:t>
            </w:r>
          </w:p>
        </w:tc>
        <w:tc>
          <w:tcPr>
            <w:tcW w:w="3070" w:type="dxa"/>
            <w:vAlign w:val="center"/>
          </w:tcPr>
          <w:p w:rsidR="00120866" w:rsidRPr="00BC33C7" w:rsidRDefault="00120866" w:rsidP="00C524C6">
            <w:pPr>
              <w:spacing w:before="335"/>
              <w:jc w:val="center"/>
              <w:rPr>
                <w:rFonts w:ascii="Lato" w:hAnsi="Lato"/>
              </w:rPr>
            </w:pPr>
            <w:r w:rsidRPr="00BC33C7">
              <w:rPr>
                <w:rFonts w:ascii="Lato" w:hAnsi="Lato"/>
              </w:rPr>
              <w:t>Utilisé pour améliorer le temps de traitement des requêtes.</w:t>
            </w:r>
          </w:p>
        </w:tc>
        <w:tc>
          <w:tcPr>
            <w:tcW w:w="3070" w:type="dxa"/>
            <w:vAlign w:val="center"/>
          </w:tcPr>
          <w:p w:rsidR="00120866" w:rsidRPr="00BC33C7" w:rsidRDefault="00120866" w:rsidP="00C524C6">
            <w:pPr>
              <w:spacing w:before="335"/>
              <w:jc w:val="center"/>
              <w:rPr>
                <w:rFonts w:ascii="Lato" w:hAnsi="Lato"/>
              </w:rPr>
            </w:pPr>
            <w:r w:rsidRPr="00BC33C7">
              <w:rPr>
                <w:rFonts w:ascii="Lato" w:hAnsi="Lato"/>
              </w:rPr>
              <w:t>1 minute</w:t>
            </w:r>
          </w:p>
        </w:tc>
      </w:tr>
      <w:tr w:rsidR="00120866" w:rsidTr="00C524C6">
        <w:tc>
          <w:tcPr>
            <w:tcW w:w="3070" w:type="dxa"/>
            <w:vAlign w:val="center"/>
          </w:tcPr>
          <w:p w:rsidR="00120866" w:rsidRPr="00BC33C7" w:rsidRDefault="00120866" w:rsidP="00C524C6">
            <w:pPr>
              <w:spacing w:before="335"/>
              <w:jc w:val="center"/>
              <w:rPr>
                <w:rFonts w:ascii="Lato" w:hAnsi="Lato"/>
              </w:rPr>
            </w:pPr>
            <w:r w:rsidRPr="00BC33C7">
              <w:rPr>
                <w:rFonts w:ascii="Lato" w:hAnsi="Lato"/>
              </w:rPr>
              <w:t>_ga</w:t>
            </w:r>
          </w:p>
        </w:tc>
        <w:tc>
          <w:tcPr>
            <w:tcW w:w="3070" w:type="dxa"/>
            <w:vAlign w:val="center"/>
          </w:tcPr>
          <w:p w:rsidR="00120866" w:rsidRPr="00BC33C7" w:rsidRDefault="00120866" w:rsidP="00C524C6">
            <w:pPr>
              <w:spacing w:before="335"/>
              <w:jc w:val="center"/>
              <w:rPr>
                <w:rFonts w:ascii="Lato" w:hAnsi="Lato"/>
              </w:rPr>
            </w:pPr>
            <w:r w:rsidRPr="00BC33C7">
              <w:rPr>
                <w:rFonts w:ascii="Lato" w:hAnsi="Lato"/>
              </w:rPr>
              <w:t>Utilisé pour distinguer les visiteurs du site.</w:t>
            </w:r>
          </w:p>
        </w:tc>
        <w:tc>
          <w:tcPr>
            <w:tcW w:w="3070" w:type="dxa"/>
            <w:vAlign w:val="center"/>
          </w:tcPr>
          <w:p w:rsidR="00120866" w:rsidRPr="00BC33C7" w:rsidRDefault="00120866" w:rsidP="00C524C6">
            <w:pPr>
              <w:spacing w:before="335"/>
              <w:jc w:val="center"/>
              <w:rPr>
                <w:rFonts w:ascii="Lato" w:hAnsi="Lato"/>
              </w:rPr>
            </w:pPr>
            <w:r w:rsidRPr="00BC33C7">
              <w:rPr>
                <w:rFonts w:ascii="Lato" w:hAnsi="Lato"/>
              </w:rPr>
              <w:t>2 ans</w:t>
            </w:r>
          </w:p>
        </w:tc>
      </w:tr>
      <w:tr w:rsidR="00120866" w:rsidTr="00C524C6">
        <w:tc>
          <w:tcPr>
            <w:tcW w:w="3070" w:type="dxa"/>
            <w:vAlign w:val="center"/>
          </w:tcPr>
          <w:p w:rsidR="00120866" w:rsidRPr="00BC33C7" w:rsidRDefault="00120866" w:rsidP="00C524C6">
            <w:pPr>
              <w:spacing w:before="335"/>
              <w:jc w:val="center"/>
              <w:rPr>
                <w:rFonts w:ascii="Lato" w:hAnsi="Lato"/>
              </w:rPr>
            </w:pPr>
            <w:r w:rsidRPr="00BC33C7">
              <w:rPr>
                <w:rFonts w:ascii="Lato" w:hAnsi="Lato"/>
              </w:rPr>
              <w:t>_gid</w:t>
            </w:r>
          </w:p>
        </w:tc>
        <w:tc>
          <w:tcPr>
            <w:tcW w:w="3070" w:type="dxa"/>
            <w:vAlign w:val="center"/>
          </w:tcPr>
          <w:p w:rsidR="00120866" w:rsidRPr="00BC33C7" w:rsidRDefault="00120866" w:rsidP="00C524C6">
            <w:pPr>
              <w:spacing w:before="335"/>
              <w:jc w:val="center"/>
              <w:rPr>
                <w:rFonts w:ascii="Lato" w:hAnsi="Lato"/>
              </w:rPr>
            </w:pPr>
            <w:r w:rsidRPr="00BC33C7">
              <w:rPr>
                <w:rFonts w:ascii="Lato" w:hAnsi="Lato"/>
              </w:rPr>
              <w:t>Utilisé pour distinguer les visiteurs du site.</w:t>
            </w:r>
          </w:p>
        </w:tc>
        <w:tc>
          <w:tcPr>
            <w:tcW w:w="3070" w:type="dxa"/>
            <w:vAlign w:val="center"/>
          </w:tcPr>
          <w:p w:rsidR="00120866" w:rsidRPr="00BC33C7" w:rsidRDefault="00120866" w:rsidP="00C524C6">
            <w:pPr>
              <w:spacing w:before="335"/>
              <w:jc w:val="center"/>
              <w:rPr>
                <w:rFonts w:ascii="Lato" w:hAnsi="Lato"/>
              </w:rPr>
            </w:pPr>
            <w:r w:rsidRPr="00BC33C7">
              <w:rPr>
                <w:rFonts w:ascii="Lato" w:hAnsi="Lato"/>
              </w:rPr>
              <w:t>24 heures</w:t>
            </w:r>
          </w:p>
        </w:tc>
      </w:tr>
      <w:tr w:rsidR="00120866" w:rsidTr="00C524C6">
        <w:tc>
          <w:tcPr>
            <w:tcW w:w="3070" w:type="dxa"/>
            <w:vAlign w:val="center"/>
          </w:tcPr>
          <w:p w:rsidR="00120866" w:rsidRPr="00BC33C7" w:rsidRDefault="00120866" w:rsidP="00C524C6">
            <w:pPr>
              <w:spacing w:before="335"/>
              <w:jc w:val="center"/>
              <w:rPr>
                <w:rFonts w:ascii="Lato" w:hAnsi="Lato"/>
              </w:rPr>
            </w:pPr>
            <w:r w:rsidRPr="00BC33C7">
              <w:rPr>
                <w:rFonts w:ascii="Lato" w:hAnsi="Lato"/>
              </w:rPr>
              <w:t>_hjIncludedInSample</w:t>
            </w:r>
          </w:p>
        </w:tc>
        <w:tc>
          <w:tcPr>
            <w:tcW w:w="3070" w:type="dxa"/>
            <w:vAlign w:val="center"/>
          </w:tcPr>
          <w:p w:rsidR="00120866" w:rsidRPr="00BC33C7" w:rsidRDefault="00120866" w:rsidP="00C524C6">
            <w:pPr>
              <w:spacing w:before="335"/>
              <w:jc w:val="center"/>
              <w:rPr>
                <w:rFonts w:ascii="Lato" w:hAnsi="Lato"/>
              </w:rPr>
            </w:pPr>
            <w:r w:rsidRPr="00BC33C7">
              <w:rPr>
                <w:rFonts w:ascii="Lato" w:hAnsi="Lato"/>
              </w:rPr>
              <w:t>Utilisé pour savoir si ce visiteur est inclus dans l'échantillon qui est utilisé pour générer heatmaps</w:t>
            </w:r>
          </w:p>
          <w:p w:rsidR="00120866" w:rsidRPr="00BC33C7" w:rsidRDefault="00120866" w:rsidP="00C524C6">
            <w:pPr>
              <w:spacing w:before="335"/>
              <w:jc w:val="center"/>
              <w:rPr>
                <w:rFonts w:ascii="Lato" w:hAnsi="Lato"/>
              </w:rPr>
            </w:pPr>
          </w:p>
        </w:tc>
        <w:tc>
          <w:tcPr>
            <w:tcW w:w="3070" w:type="dxa"/>
            <w:vAlign w:val="center"/>
          </w:tcPr>
          <w:p w:rsidR="00120866" w:rsidRPr="00BC33C7" w:rsidRDefault="00120866" w:rsidP="00C524C6">
            <w:pPr>
              <w:spacing w:before="335"/>
              <w:jc w:val="center"/>
              <w:rPr>
                <w:rFonts w:ascii="Lato" w:hAnsi="Lato"/>
              </w:rPr>
            </w:pPr>
            <w:r w:rsidRPr="00BC33C7">
              <w:rPr>
                <w:rFonts w:ascii="Lato" w:hAnsi="Lato"/>
              </w:rPr>
              <w:t>2 ans</w:t>
            </w:r>
          </w:p>
        </w:tc>
      </w:tr>
    </w:tbl>
    <w:p w:rsidR="00EB56BF" w:rsidRPr="00824781" w:rsidRDefault="00EB56BF" w:rsidP="00120866">
      <w:pPr>
        <w:rPr>
          <w:rFonts w:ascii="Lato" w:hAnsi="Lato"/>
        </w:rPr>
      </w:pPr>
    </w:p>
    <w:sectPr w:rsidR="00EB56BF" w:rsidRPr="00824781" w:rsidSect="00795857">
      <w:headerReference w:type="default" r:id="rId9"/>
      <w:footerReference w:type="default" r:id="rId10"/>
      <w:type w:val="continuous"/>
      <w:pgSz w:w="11906" w:h="16838"/>
      <w:pgMar w:top="1701" w:right="1417" w:bottom="1560" w:left="1417" w:header="426" w:footer="354" w:gutter="0"/>
      <w:cols w:space="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D1" w:rsidRDefault="00CC45D1" w:rsidP="0068353C">
      <w:pPr>
        <w:spacing w:after="0" w:line="240" w:lineRule="auto"/>
      </w:pPr>
      <w:r>
        <w:separator/>
      </w:r>
    </w:p>
  </w:endnote>
  <w:endnote w:type="continuationSeparator" w:id="1">
    <w:p w:rsidR="00CC45D1" w:rsidRDefault="00CC45D1" w:rsidP="0068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tillium Web">
    <w:panose1 w:val="00000500000000000000"/>
    <w:charset w:val="00"/>
    <w:family w:val="auto"/>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A4" w:rsidRPr="00257761" w:rsidRDefault="00B436A4" w:rsidP="0059572E">
    <w:pPr>
      <w:pStyle w:val="Paragraphestandard"/>
      <w:spacing w:line="240" w:lineRule="auto"/>
      <w:rPr>
        <w:rFonts w:ascii="Lato" w:hAnsi="Lato" w:cs="Century Gothic"/>
        <w:b/>
        <w:bCs/>
        <w:color w:val="47BDED"/>
        <w:sz w:val="18"/>
        <w:szCs w:val="18"/>
      </w:rPr>
    </w:pPr>
  </w:p>
  <w:p w:rsidR="00B436A4" w:rsidRPr="00257761" w:rsidRDefault="00B436A4" w:rsidP="0059572E">
    <w:pPr>
      <w:pStyle w:val="Paragraphestandard"/>
      <w:spacing w:line="240" w:lineRule="auto"/>
      <w:rPr>
        <w:rFonts w:ascii="Lato" w:hAnsi="Lato" w:cs="Century Gothic"/>
        <w:b/>
        <w:bCs/>
        <w:color w:val="47BDED"/>
        <w:sz w:val="18"/>
        <w:szCs w:val="18"/>
      </w:rPr>
    </w:pPr>
  </w:p>
  <w:p w:rsidR="00B436A4" w:rsidRPr="00BC475A" w:rsidRDefault="00B436A4" w:rsidP="0059572E">
    <w:pPr>
      <w:pStyle w:val="Paragraphestandard"/>
      <w:spacing w:line="240" w:lineRule="auto"/>
      <w:rPr>
        <w:rFonts w:ascii="Lato" w:hAnsi="Lato"/>
        <w:color w:val="3D85FE"/>
        <w:lang w:val="en-US"/>
      </w:rPr>
    </w:pPr>
    <w:r w:rsidRPr="00350DE2">
      <w:rPr>
        <w:rFonts w:ascii="Lato" w:hAnsi="Lato" w:cs="Century Gothic"/>
        <w:b/>
        <w:bCs/>
        <w:color w:val="3D85FE"/>
        <w:sz w:val="18"/>
        <w:szCs w:val="18"/>
        <w:lang w:val="en-US"/>
      </w:rPr>
      <w:t>ADMAKER</w:t>
    </w:r>
    <w:r>
      <w:rPr>
        <w:rFonts w:ascii="Lato" w:hAnsi="Lato" w:cs="Century Gothic"/>
        <w:b/>
        <w:bCs/>
        <w:color w:val="3D85FE"/>
        <w:sz w:val="18"/>
        <w:szCs w:val="18"/>
        <w:lang w:val="en-US"/>
      </w:rPr>
      <w:t xml:space="preserve"> </w:t>
    </w:r>
    <w:r w:rsidRPr="00B47AE8">
      <w:rPr>
        <w:rFonts w:ascii="Lato" w:hAnsi="Lato" w:cs="Century Gothic"/>
        <w:b/>
        <w:bCs/>
        <w:iCs/>
        <w:color w:val="3D85FE"/>
        <w:sz w:val="18"/>
        <w:szCs w:val="18"/>
        <w:lang w:val="en-US"/>
      </w:rPr>
      <w:t>TM</w:t>
    </w:r>
    <w:r w:rsidRPr="00B47AE8">
      <w:rPr>
        <w:rFonts w:ascii="Lato" w:hAnsi="Lato" w:cs="Century Gothic"/>
        <w:color w:val="3D85FE"/>
        <w:sz w:val="14"/>
        <w:szCs w:val="14"/>
        <w:lang w:val="en-US"/>
      </w:rPr>
      <w:t xml:space="preserve"> </w:t>
    </w:r>
    <w:r w:rsidRPr="00350DE2">
      <w:rPr>
        <w:rFonts w:ascii="Lato" w:hAnsi="Lato" w:cs="Century Gothic"/>
        <w:b/>
        <w:bCs/>
        <w:color w:val="3D85FE"/>
        <w:sz w:val="18"/>
        <w:szCs w:val="18"/>
        <w:lang w:val="en-US"/>
      </w:rPr>
      <w:tab/>
    </w:r>
    <w:r w:rsidRPr="00350DE2">
      <w:rPr>
        <w:rFonts w:ascii="Lato" w:hAnsi="Lato" w:cs="Century Gothic"/>
        <w:b/>
        <w:bCs/>
        <w:color w:val="3D85FE"/>
        <w:sz w:val="18"/>
        <w:szCs w:val="18"/>
        <w:lang w:val="en-US"/>
      </w:rPr>
      <w:tab/>
    </w:r>
    <w:r w:rsidRPr="00350DE2">
      <w:rPr>
        <w:rFonts w:ascii="Lato" w:hAnsi="Lato" w:cs="Century Gothic"/>
        <w:b/>
        <w:bCs/>
        <w:color w:val="3D85FE"/>
        <w:sz w:val="18"/>
        <w:szCs w:val="18"/>
        <w:lang w:val="en-US"/>
      </w:rPr>
      <w:tab/>
    </w:r>
  </w:p>
  <w:p w:rsidR="00B436A4" w:rsidRPr="00257761" w:rsidRDefault="00B436A4" w:rsidP="0059572E">
    <w:pPr>
      <w:pStyle w:val="Paragraphestandard"/>
      <w:spacing w:line="240" w:lineRule="auto"/>
      <w:rPr>
        <w:rFonts w:ascii="Lato" w:hAnsi="Lato" w:cs="Century Gothic"/>
        <w:color w:val="47BDED"/>
        <w:lang w:val="en-US"/>
      </w:rPr>
    </w:pPr>
    <w:r w:rsidRPr="00257761">
      <w:rPr>
        <w:rFonts w:ascii="Lato" w:hAnsi="Lato" w:cs="Century Gothic"/>
        <w:color w:val="555453"/>
        <w:sz w:val="16"/>
        <w:szCs w:val="16"/>
        <w:lang w:val="en-US"/>
      </w:rPr>
      <w:t>18, rue Gounod</w:t>
    </w:r>
    <w:r w:rsidRPr="00257761">
      <w:rPr>
        <w:rFonts w:ascii="Lato" w:hAnsi="Lato" w:cs="Century Gothic"/>
        <w:color w:val="555453"/>
        <w:sz w:val="16"/>
        <w:szCs w:val="16"/>
        <w:lang w:val="en-US"/>
      </w:rPr>
      <w:tab/>
    </w:r>
    <w:r w:rsidRPr="00257761">
      <w:rPr>
        <w:rFonts w:ascii="Lato" w:hAnsi="Lato" w:cs="Century Gothic"/>
        <w:color w:val="555453"/>
        <w:sz w:val="16"/>
        <w:szCs w:val="16"/>
        <w:lang w:val="en-US"/>
      </w:rPr>
      <w:tab/>
    </w:r>
    <w:r w:rsidRPr="00257761">
      <w:rPr>
        <w:rFonts w:ascii="Lato" w:hAnsi="Lato" w:cs="Century Gothic"/>
        <w:color w:val="555453"/>
        <w:sz w:val="16"/>
        <w:szCs w:val="16"/>
        <w:lang w:val="en-US"/>
      </w:rPr>
      <w:tab/>
    </w:r>
    <w:r w:rsidRPr="00257761">
      <w:rPr>
        <w:rFonts w:ascii="Lato" w:hAnsi="Lato" w:cs="Century Gothic"/>
        <w:color w:val="555453"/>
        <w:sz w:val="16"/>
        <w:szCs w:val="16"/>
        <w:lang w:val="en-US"/>
      </w:rPr>
      <w:tab/>
    </w:r>
  </w:p>
  <w:p w:rsidR="00B436A4" w:rsidRPr="00257761" w:rsidRDefault="00B436A4" w:rsidP="0059572E">
    <w:pPr>
      <w:pStyle w:val="Paragraphestandard"/>
      <w:tabs>
        <w:tab w:val="left" w:pos="6340"/>
      </w:tabs>
      <w:spacing w:line="240" w:lineRule="auto"/>
      <w:rPr>
        <w:rFonts w:ascii="Lato" w:hAnsi="Lato" w:cs="Century Gothic"/>
        <w:color w:val="555453"/>
        <w:sz w:val="16"/>
        <w:szCs w:val="16"/>
        <w:lang w:val="en-US"/>
      </w:rPr>
    </w:pPr>
    <w:r w:rsidRPr="00257761">
      <w:rPr>
        <w:rFonts w:ascii="Lato" w:hAnsi="Lato" w:cs="Century Gothic"/>
        <w:color w:val="555453"/>
        <w:sz w:val="16"/>
        <w:szCs w:val="16"/>
        <w:lang w:val="en-US"/>
      </w:rPr>
      <w:t>92210 Saint Cloud</w:t>
    </w:r>
    <w:r w:rsidRPr="00257761">
      <w:rPr>
        <w:rFonts w:ascii="Lato" w:hAnsi="Lato" w:cs="Century Gothic"/>
        <w:color w:val="555453"/>
        <w:sz w:val="16"/>
        <w:szCs w:val="16"/>
        <w:lang w:val="en-US"/>
      </w:rPr>
      <w:tab/>
    </w:r>
  </w:p>
  <w:p w:rsidR="00B436A4" w:rsidRPr="00257761" w:rsidRDefault="00B436A4" w:rsidP="0059572E">
    <w:pPr>
      <w:pStyle w:val="Paragraphestandard"/>
      <w:spacing w:line="240" w:lineRule="auto"/>
      <w:rPr>
        <w:rFonts w:ascii="Lato" w:hAnsi="Lato" w:cs="Century Gothic"/>
        <w:sz w:val="16"/>
        <w:szCs w:val="16"/>
      </w:rPr>
    </w:pPr>
    <w:r w:rsidRPr="00257761">
      <w:rPr>
        <w:rFonts w:ascii="Lato" w:hAnsi="Lato" w:cs="Century Gothic"/>
        <w:color w:val="555453"/>
        <w:sz w:val="16"/>
        <w:szCs w:val="16"/>
      </w:rPr>
      <w:t>Tél. : 01.47.10.11.12</w:t>
    </w:r>
    <w:r w:rsidRPr="00257761">
      <w:rPr>
        <w:rFonts w:ascii="Lato" w:hAnsi="Lato" w:cs="Century Gothic"/>
        <w:b/>
        <w:bCs/>
        <w:color w:val="555453"/>
        <w:spacing w:val="5"/>
        <w:sz w:val="16"/>
        <w:szCs w:val="16"/>
      </w:rPr>
      <w:t xml:space="preserve"> </w:t>
    </w:r>
    <w:r w:rsidRPr="00257761">
      <w:rPr>
        <w:rFonts w:ascii="Lato" w:hAnsi="Lato" w:cs="Century Gothic"/>
        <w:b/>
        <w:bCs/>
        <w:color w:val="555453"/>
        <w:spacing w:val="5"/>
        <w:sz w:val="16"/>
        <w:szCs w:val="16"/>
      </w:rPr>
      <w:tab/>
    </w:r>
    <w:r w:rsidRPr="00257761">
      <w:rPr>
        <w:rFonts w:ascii="Lato" w:hAnsi="Lato" w:cs="Century Gothic"/>
        <w:b/>
        <w:bCs/>
        <w:color w:val="555453"/>
        <w:spacing w:val="5"/>
        <w:sz w:val="16"/>
        <w:szCs w:val="16"/>
      </w:rPr>
      <w:tab/>
      <w:t xml:space="preserve">   </w:t>
    </w:r>
    <w:r>
      <w:rPr>
        <w:rFonts w:ascii="Lato" w:hAnsi="Lato" w:cs="Century Gothic"/>
        <w:b/>
        <w:bCs/>
        <w:color w:val="555453"/>
        <w:spacing w:val="5"/>
        <w:sz w:val="16"/>
        <w:szCs w:val="16"/>
      </w:rPr>
      <w:t xml:space="preserve">  SAS </w:t>
    </w:r>
    <w:r w:rsidRPr="00257761">
      <w:rPr>
        <w:rFonts w:ascii="Lato" w:hAnsi="Lato" w:cs="Century Gothic"/>
        <w:b/>
        <w:bCs/>
        <w:color w:val="555453"/>
        <w:spacing w:val="5"/>
        <w:sz w:val="16"/>
        <w:szCs w:val="16"/>
      </w:rPr>
      <w:t>au capital de 100.000 €</w:t>
    </w:r>
  </w:p>
  <w:p w:rsidR="00B436A4" w:rsidRPr="00257761" w:rsidRDefault="005D3CC8" w:rsidP="0059572E">
    <w:pPr>
      <w:pStyle w:val="Pieddepage"/>
      <w:rPr>
        <w:rFonts w:ascii="Lato" w:hAnsi="Lato"/>
      </w:rPr>
    </w:pPr>
    <w:hyperlink r:id="rId1" w:history="1">
      <w:r w:rsidR="00B436A4" w:rsidRPr="00FA6A57">
        <w:rPr>
          <w:rStyle w:val="Lienhypertexte"/>
          <w:rFonts w:ascii="Lato" w:hAnsi="Lato" w:cs="Century Gothic"/>
          <w:sz w:val="16"/>
          <w:szCs w:val="16"/>
        </w:rPr>
        <w:t>contact@admaker.fr</w:t>
      </w:r>
    </w:hyperlink>
    <w:r w:rsidR="00B436A4">
      <w:rPr>
        <w:rFonts w:ascii="Lato" w:hAnsi="Lato" w:cs="Century Gothic"/>
        <w:color w:val="47BDED"/>
        <w:sz w:val="16"/>
        <w:szCs w:val="16"/>
      </w:rPr>
      <w:tab/>
    </w:r>
    <w:r w:rsidR="00B436A4" w:rsidRPr="00257761">
      <w:rPr>
        <w:rFonts w:ascii="Lato" w:hAnsi="Lato" w:cs="Century Gothic"/>
        <w:b/>
        <w:bCs/>
        <w:color w:val="555453"/>
        <w:spacing w:val="5"/>
        <w:sz w:val="16"/>
        <w:szCs w:val="16"/>
      </w:rPr>
      <w:t>N°SIREN : 523 286 557 - RCS de Nanterre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D1" w:rsidRDefault="00CC45D1" w:rsidP="0068353C">
      <w:pPr>
        <w:spacing w:after="0" w:line="240" w:lineRule="auto"/>
      </w:pPr>
      <w:r>
        <w:separator/>
      </w:r>
    </w:p>
  </w:footnote>
  <w:footnote w:type="continuationSeparator" w:id="1">
    <w:p w:rsidR="00CC45D1" w:rsidRDefault="00CC45D1" w:rsidP="00683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A4" w:rsidRDefault="005D3CC8" w:rsidP="002738EF">
    <w:pPr>
      <w:pStyle w:val="En-tte"/>
      <w:ind w:hanging="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5105" type="#_x0000_t75" style="position:absolute;margin-left:-18.1pt;margin-top:1.4pt;width:169.8pt;height:51.6pt;z-index:-251658752">
          <v:imagedata r:id="rId1" o:title="Logo_ADMAK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1FC"/>
    <w:multiLevelType w:val="hybridMultilevel"/>
    <w:tmpl w:val="1DD6EF78"/>
    <w:lvl w:ilvl="0" w:tplc="5B869246">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F25B7"/>
    <w:multiLevelType w:val="hybridMultilevel"/>
    <w:tmpl w:val="D51E6EFC"/>
    <w:lvl w:ilvl="0" w:tplc="BA48E132">
      <w:start w:val="19"/>
      <w:numFmt w:val="bullet"/>
      <w:lvlText w:val=""/>
      <w:lvlJc w:val="left"/>
      <w:pPr>
        <w:tabs>
          <w:tab w:val="num" w:pos="720"/>
        </w:tabs>
        <w:ind w:left="720" w:hanging="360"/>
      </w:pPr>
      <w:rPr>
        <w:rFonts w:ascii="Wingdings" w:eastAsia="Times New Roman" w:hAnsi="Wingdings"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500A8"/>
    <w:multiLevelType w:val="hybridMultilevel"/>
    <w:tmpl w:val="1046BA46"/>
    <w:lvl w:ilvl="0" w:tplc="0306530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17647"/>
    <w:multiLevelType w:val="hybridMultilevel"/>
    <w:tmpl w:val="1C10073E"/>
    <w:lvl w:ilvl="0" w:tplc="6FEE753C">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C56F9D"/>
    <w:multiLevelType w:val="hybridMultilevel"/>
    <w:tmpl w:val="49C8E4DE"/>
    <w:lvl w:ilvl="0" w:tplc="96FCCE7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9C2C27"/>
    <w:multiLevelType w:val="hybridMultilevel"/>
    <w:tmpl w:val="209E93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D57839"/>
    <w:multiLevelType w:val="hybridMultilevel"/>
    <w:tmpl w:val="F020A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510A71"/>
    <w:multiLevelType w:val="hybridMultilevel"/>
    <w:tmpl w:val="88E6525A"/>
    <w:lvl w:ilvl="0" w:tplc="D03ABC7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875B42"/>
    <w:multiLevelType w:val="hybridMultilevel"/>
    <w:tmpl w:val="4F585614"/>
    <w:lvl w:ilvl="0" w:tplc="04B015DE">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9C0B22"/>
    <w:multiLevelType w:val="hybridMultilevel"/>
    <w:tmpl w:val="5B6E280E"/>
    <w:lvl w:ilvl="0" w:tplc="08A4C8D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1445F5"/>
    <w:multiLevelType w:val="hybridMultilevel"/>
    <w:tmpl w:val="90605058"/>
    <w:lvl w:ilvl="0" w:tplc="A07A0498">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A3D69A2"/>
    <w:multiLevelType w:val="hybridMultilevel"/>
    <w:tmpl w:val="8C0653AE"/>
    <w:lvl w:ilvl="0" w:tplc="CDFE1A62">
      <w:start w:val="5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08418C"/>
    <w:multiLevelType w:val="hybridMultilevel"/>
    <w:tmpl w:val="BDD8945C"/>
    <w:lvl w:ilvl="0" w:tplc="14BE173C">
      <w:numFmt w:val="bullet"/>
      <w:lvlText w:val="-"/>
      <w:lvlJc w:val="left"/>
      <w:pPr>
        <w:ind w:left="720" w:hanging="360"/>
      </w:pPr>
      <w:rPr>
        <w:rFonts w:ascii="Lato" w:eastAsia="Times New Roman"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B92131"/>
    <w:multiLevelType w:val="hybridMultilevel"/>
    <w:tmpl w:val="FF6A515A"/>
    <w:lvl w:ilvl="0" w:tplc="85BE4C72">
      <w:start w:val="17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023E65"/>
    <w:multiLevelType w:val="hybridMultilevel"/>
    <w:tmpl w:val="1D04A848"/>
    <w:lvl w:ilvl="0" w:tplc="40AC692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8F938B3"/>
    <w:multiLevelType w:val="hybridMultilevel"/>
    <w:tmpl w:val="C0FC1372"/>
    <w:lvl w:ilvl="0" w:tplc="AEB87E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CC33DF"/>
    <w:multiLevelType w:val="hybridMultilevel"/>
    <w:tmpl w:val="D93C58AA"/>
    <w:lvl w:ilvl="0" w:tplc="71E249E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C0706F"/>
    <w:multiLevelType w:val="hybridMultilevel"/>
    <w:tmpl w:val="40927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AA1C76"/>
    <w:multiLevelType w:val="hybridMultilevel"/>
    <w:tmpl w:val="1B92EFE0"/>
    <w:lvl w:ilvl="0" w:tplc="BE9AD50E">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5D145B"/>
    <w:multiLevelType w:val="hybridMultilevel"/>
    <w:tmpl w:val="14A8E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6B79F3"/>
    <w:multiLevelType w:val="multilevel"/>
    <w:tmpl w:val="56DE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31A7F"/>
    <w:multiLevelType w:val="hybridMultilevel"/>
    <w:tmpl w:val="C24A2A9A"/>
    <w:lvl w:ilvl="0" w:tplc="EAC4F2A2">
      <w:start w:val="4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D511B7"/>
    <w:multiLevelType w:val="hybridMultilevel"/>
    <w:tmpl w:val="7788F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A959CC"/>
    <w:multiLevelType w:val="hybridMultilevel"/>
    <w:tmpl w:val="9FE21E18"/>
    <w:lvl w:ilvl="0" w:tplc="EECA7F7E">
      <w:start w:val="44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475A52"/>
    <w:multiLevelType w:val="hybridMultilevel"/>
    <w:tmpl w:val="20D86F64"/>
    <w:lvl w:ilvl="0" w:tplc="0C243AD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5">
    <w:nsid w:val="71AF0A1B"/>
    <w:multiLevelType w:val="hybridMultilevel"/>
    <w:tmpl w:val="16F40478"/>
    <w:lvl w:ilvl="0" w:tplc="1D468E22">
      <w:start w:val="5"/>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4C73D95"/>
    <w:multiLevelType w:val="hybridMultilevel"/>
    <w:tmpl w:val="14F0A0B6"/>
    <w:lvl w:ilvl="0" w:tplc="1C24DAEC">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D731FF"/>
    <w:multiLevelType w:val="hybridMultilevel"/>
    <w:tmpl w:val="5F86326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190549"/>
    <w:multiLevelType w:val="hybridMultilevel"/>
    <w:tmpl w:val="30A6DE30"/>
    <w:lvl w:ilvl="0" w:tplc="B6E60CB0">
      <w:start w:val="4"/>
      <w:numFmt w:val="bullet"/>
      <w:lvlText w:val="-"/>
      <w:lvlJc w:val="left"/>
      <w:pPr>
        <w:ind w:left="720" w:hanging="360"/>
      </w:pPr>
      <w:rPr>
        <w:rFonts w:ascii="Calibri" w:eastAsia="Times New Roman" w:hAnsi="Calibri" w:cs="Times New Roman" w:hint="default"/>
        <w:color w:val="7F7F7F" w:themeColor="text1" w:themeTint="8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
  </w:num>
  <w:num w:numId="4">
    <w:abstractNumId w:val="15"/>
  </w:num>
  <w:num w:numId="5">
    <w:abstractNumId w:val="9"/>
  </w:num>
  <w:num w:numId="6">
    <w:abstractNumId w:val="26"/>
  </w:num>
  <w:num w:numId="7">
    <w:abstractNumId w:val="0"/>
  </w:num>
  <w:num w:numId="8">
    <w:abstractNumId w:val="21"/>
  </w:num>
  <w:num w:numId="9">
    <w:abstractNumId w:val="23"/>
  </w:num>
  <w:num w:numId="10">
    <w:abstractNumId w:val="27"/>
  </w:num>
  <w:num w:numId="11">
    <w:abstractNumId w:val="8"/>
  </w:num>
  <w:num w:numId="12">
    <w:abstractNumId w:val="10"/>
  </w:num>
  <w:num w:numId="13">
    <w:abstractNumId w:val="18"/>
  </w:num>
  <w:num w:numId="14">
    <w:abstractNumId w:val="14"/>
  </w:num>
  <w:num w:numId="15">
    <w:abstractNumId w:val="13"/>
  </w:num>
  <w:num w:numId="16">
    <w:abstractNumId w:val="28"/>
  </w:num>
  <w:num w:numId="17">
    <w:abstractNumId w:val="11"/>
  </w:num>
  <w:num w:numId="18">
    <w:abstractNumId w:val="3"/>
  </w:num>
  <w:num w:numId="19">
    <w:abstractNumId w:val="4"/>
  </w:num>
  <w:num w:numId="20">
    <w:abstractNumId w:val="7"/>
  </w:num>
  <w:num w:numId="21">
    <w:abstractNumId w:val="16"/>
  </w:num>
  <w:num w:numId="22">
    <w:abstractNumId w:val="25"/>
  </w:num>
  <w:num w:numId="23">
    <w:abstractNumId w:val="12"/>
  </w:num>
  <w:num w:numId="24">
    <w:abstractNumId w:val="22"/>
  </w:num>
  <w:num w:numId="25">
    <w:abstractNumId w:val="19"/>
  </w:num>
  <w:num w:numId="26">
    <w:abstractNumId w:val="17"/>
  </w:num>
  <w:num w:numId="27">
    <w:abstractNumId w:val="6"/>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isplayBackgroundShape/>
  <w:defaultTabStop w:val="708"/>
  <w:hyphenationZone w:val="425"/>
  <w:characterSpacingControl w:val="doNotCompress"/>
  <w:hdrShapeDefaults>
    <o:shapedefaults v:ext="edit" spidmax="181250">
      <o:colormenu v:ext="edit" fillcolor="none"/>
    </o:shapedefaults>
    <o:shapelayout v:ext="edit">
      <o:idmap v:ext="edit" data="171"/>
    </o:shapelayout>
  </w:hdrShapeDefaults>
  <w:footnotePr>
    <w:footnote w:id="0"/>
    <w:footnote w:id="1"/>
  </w:footnotePr>
  <w:endnotePr>
    <w:endnote w:id="0"/>
    <w:endnote w:id="1"/>
  </w:endnotePr>
  <w:compat/>
  <w:rsids>
    <w:rsidRoot w:val="0068353C"/>
    <w:rsid w:val="00007F21"/>
    <w:rsid w:val="00012D12"/>
    <w:rsid w:val="00013C98"/>
    <w:rsid w:val="00015254"/>
    <w:rsid w:val="00037C65"/>
    <w:rsid w:val="00040458"/>
    <w:rsid w:val="00043401"/>
    <w:rsid w:val="0005634E"/>
    <w:rsid w:val="00064BD5"/>
    <w:rsid w:val="00066918"/>
    <w:rsid w:val="000744F3"/>
    <w:rsid w:val="00083CD7"/>
    <w:rsid w:val="00092495"/>
    <w:rsid w:val="000941AC"/>
    <w:rsid w:val="000A4D88"/>
    <w:rsid w:val="000B1AB4"/>
    <w:rsid w:val="000B32B5"/>
    <w:rsid w:val="000B5187"/>
    <w:rsid w:val="000C472B"/>
    <w:rsid w:val="000C57D4"/>
    <w:rsid w:val="000D070A"/>
    <w:rsid w:val="000D2C79"/>
    <w:rsid w:val="000D562F"/>
    <w:rsid w:val="000F03AE"/>
    <w:rsid w:val="00100984"/>
    <w:rsid w:val="00104D6A"/>
    <w:rsid w:val="00111E3B"/>
    <w:rsid w:val="00117152"/>
    <w:rsid w:val="00120866"/>
    <w:rsid w:val="0012303A"/>
    <w:rsid w:val="0012313B"/>
    <w:rsid w:val="001233C6"/>
    <w:rsid w:val="00123A65"/>
    <w:rsid w:val="001251EF"/>
    <w:rsid w:val="00126607"/>
    <w:rsid w:val="001331C9"/>
    <w:rsid w:val="00134296"/>
    <w:rsid w:val="001375BA"/>
    <w:rsid w:val="00155E7A"/>
    <w:rsid w:val="0015768C"/>
    <w:rsid w:val="00166C92"/>
    <w:rsid w:val="001706B2"/>
    <w:rsid w:val="001726B8"/>
    <w:rsid w:val="00172F75"/>
    <w:rsid w:val="00182D4E"/>
    <w:rsid w:val="00193B03"/>
    <w:rsid w:val="00196578"/>
    <w:rsid w:val="001B1273"/>
    <w:rsid w:val="001B23D5"/>
    <w:rsid w:val="001B2666"/>
    <w:rsid w:val="00205CD0"/>
    <w:rsid w:val="00212ED3"/>
    <w:rsid w:val="00217A0E"/>
    <w:rsid w:val="002259E4"/>
    <w:rsid w:val="002436D5"/>
    <w:rsid w:val="00257761"/>
    <w:rsid w:val="00262EA7"/>
    <w:rsid w:val="002738EF"/>
    <w:rsid w:val="002A3AC9"/>
    <w:rsid w:val="002A70AF"/>
    <w:rsid w:val="002B00FA"/>
    <w:rsid w:val="002B47DB"/>
    <w:rsid w:val="002B49A0"/>
    <w:rsid w:val="002B5847"/>
    <w:rsid w:val="002B7E47"/>
    <w:rsid w:val="002D41B2"/>
    <w:rsid w:val="002E075D"/>
    <w:rsid w:val="002E562C"/>
    <w:rsid w:val="00304703"/>
    <w:rsid w:val="00333FA2"/>
    <w:rsid w:val="0033721F"/>
    <w:rsid w:val="00337253"/>
    <w:rsid w:val="0034520A"/>
    <w:rsid w:val="00350DE2"/>
    <w:rsid w:val="00353794"/>
    <w:rsid w:val="00353936"/>
    <w:rsid w:val="00355369"/>
    <w:rsid w:val="003567C7"/>
    <w:rsid w:val="003675B5"/>
    <w:rsid w:val="00386EC5"/>
    <w:rsid w:val="003A1131"/>
    <w:rsid w:val="003B026B"/>
    <w:rsid w:val="003B3CDA"/>
    <w:rsid w:val="003D0469"/>
    <w:rsid w:val="003D414F"/>
    <w:rsid w:val="003D5AD5"/>
    <w:rsid w:val="003F4ED8"/>
    <w:rsid w:val="003F7F4D"/>
    <w:rsid w:val="00401809"/>
    <w:rsid w:val="004052F2"/>
    <w:rsid w:val="004204B9"/>
    <w:rsid w:val="00436336"/>
    <w:rsid w:val="004465E7"/>
    <w:rsid w:val="0046254E"/>
    <w:rsid w:val="00476B99"/>
    <w:rsid w:val="004A4384"/>
    <w:rsid w:val="004B1362"/>
    <w:rsid w:val="004C07E7"/>
    <w:rsid w:val="004C316E"/>
    <w:rsid w:val="004C470A"/>
    <w:rsid w:val="004D5691"/>
    <w:rsid w:val="004E06F5"/>
    <w:rsid w:val="004E1454"/>
    <w:rsid w:val="004E3CBC"/>
    <w:rsid w:val="004F63DC"/>
    <w:rsid w:val="00501EDA"/>
    <w:rsid w:val="0050318C"/>
    <w:rsid w:val="00505407"/>
    <w:rsid w:val="005263EC"/>
    <w:rsid w:val="0052717A"/>
    <w:rsid w:val="00527C7C"/>
    <w:rsid w:val="0053735B"/>
    <w:rsid w:val="00552DC7"/>
    <w:rsid w:val="005535B3"/>
    <w:rsid w:val="005560AC"/>
    <w:rsid w:val="00564E9F"/>
    <w:rsid w:val="0056646C"/>
    <w:rsid w:val="00567CC9"/>
    <w:rsid w:val="00577724"/>
    <w:rsid w:val="005778ED"/>
    <w:rsid w:val="005929F3"/>
    <w:rsid w:val="00593600"/>
    <w:rsid w:val="00594323"/>
    <w:rsid w:val="0059572E"/>
    <w:rsid w:val="005A5BC6"/>
    <w:rsid w:val="005B277F"/>
    <w:rsid w:val="005B6555"/>
    <w:rsid w:val="005B6E92"/>
    <w:rsid w:val="005C381B"/>
    <w:rsid w:val="005D3CC8"/>
    <w:rsid w:val="005D5AB9"/>
    <w:rsid w:val="005E3D90"/>
    <w:rsid w:val="005E6955"/>
    <w:rsid w:val="005F0FC2"/>
    <w:rsid w:val="0060191B"/>
    <w:rsid w:val="00616A3F"/>
    <w:rsid w:val="0064245F"/>
    <w:rsid w:val="00642826"/>
    <w:rsid w:val="00651504"/>
    <w:rsid w:val="00657AD7"/>
    <w:rsid w:val="00660E83"/>
    <w:rsid w:val="006658B2"/>
    <w:rsid w:val="00667069"/>
    <w:rsid w:val="00681186"/>
    <w:rsid w:val="0068353C"/>
    <w:rsid w:val="006874FF"/>
    <w:rsid w:val="006A4C99"/>
    <w:rsid w:val="006B1436"/>
    <w:rsid w:val="006C40FF"/>
    <w:rsid w:val="006C6A24"/>
    <w:rsid w:val="006C7B2C"/>
    <w:rsid w:val="006D368E"/>
    <w:rsid w:val="006F3E9B"/>
    <w:rsid w:val="006F5897"/>
    <w:rsid w:val="00705F44"/>
    <w:rsid w:val="007168F2"/>
    <w:rsid w:val="00720B79"/>
    <w:rsid w:val="00747D78"/>
    <w:rsid w:val="00777609"/>
    <w:rsid w:val="00780A8F"/>
    <w:rsid w:val="0079084E"/>
    <w:rsid w:val="00790B9E"/>
    <w:rsid w:val="00795857"/>
    <w:rsid w:val="007A36EF"/>
    <w:rsid w:val="007B6795"/>
    <w:rsid w:val="007C0558"/>
    <w:rsid w:val="007D0406"/>
    <w:rsid w:val="007F1430"/>
    <w:rsid w:val="007F1553"/>
    <w:rsid w:val="008129B5"/>
    <w:rsid w:val="0081746D"/>
    <w:rsid w:val="00824781"/>
    <w:rsid w:val="008258B9"/>
    <w:rsid w:val="00832F76"/>
    <w:rsid w:val="008451AA"/>
    <w:rsid w:val="00846EEE"/>
    <w:rsid w:val="00853B1F"/>
    <w:rsid w:val="0085696A"/>
    <w:rsid w:val="00865867"/>
    <w:rsid w:val="0087590D"/>
    <w:rsid w:val="008814D8"/>
    <w:rsid w:val="008828A6"/>
    <w:rsid w:val="00882DD0"/>
    <w:rsid w:val="00883B13"/>
    <w:rsid w:val="00887FF7"/>
    <w:rsid w:val="008A44A1"/>
    <w:rsid w:val="008B0CAA"/>
    <w:rsid w:val="008B4BB4"/>
    <w:rsid w:val="008B5109"/>
    <w:rsid w:val="008D3AD4"/>
    <w:rsid w:val="008D6964"/>
    <w:rsid w:val="008D73A4"/>
    <w:rsid w:val="008E46FC"/>
    <w:rsid w:val="008E56E4"/>
    <w:rsid w:val="00900D3A"/>
    <w:rsid w:val="00901032"/>
    <w:rsid w:val="00902867"/>
    <w:rsid w:val="009404C7"/>
    <w:rsid w:val="0095024D"/>
    <w:rsid w:val="0095431D"/>
    <w:rsid w:val="00970767"/>
    <w:rsid w:val="0097151F"/>
    <w:rsid w:val="009759C8"/>
    <w:rsid w:val="009A32C2"/>
    <w:rsid w:val="009D09B3"/>
    <w:rsid w:val="009D29F0"/>
    <w:rsid w:val="009F0B84"/>
    <w:rsid w:val="00A0666C"/>
    <w:rsid w:val="00A20981"/>
    <w:rsid w:val="00A30341"/>
    <w:rsid w:val="00A35557"/>
    <w:rsid w:val="00A54026"/>
    <w:rsid w:val="00A75FCD"/>
    <w:rsid w:val="00A778F0"/>
    <w:rsid w:val="00A806C7"/>
    <w:rsid w:val="00A81FBC"/>
    <w:rsid w:val="00A86675"/>
    <w:rsid w:val="00A96D90"/>
    <w:rsid w:val="00A976C7"/>
    <w:rsid w:val="00AA255D"/>
    <w:rsid w:val="00AA7B8B"/>
    <w:rsid w:val="00AD0075"/>
    <w:rsid w:val="00B0086C"/>
    <w:rsid w:val="00B016BF"/>
    <w:rsid w:val="00B053FC"/>
    <w:rsid w:val="00B12170"/>
    <w:rsid w:val="00B16920"/>
    <w:rsid w:val="00B436A4"/>
    <w:rsid w:val="00B43EE5"/>
    <w:rsid w:val="00B47AE8"/>
    <w:rsid w:val="00B5367A"/>
    <w:rsid w:val="00B6533F"/>
    <w:rsid w:val="00B80798"/>
    <w:rsid w:val="00B836E4"/>
    <w:rsid w:val="00B85A2B"/>
    <w:rsid w:val="00B86969"/>
    <w:rsid w:val="00B96268"/>
    <w:rsid w:val="00BB08B2"/>
    <w:rsid w:val="00BB1FB2"/>
    <w:rsid w:val="00BB2621"/>
    <w:rsid w:val="00BC33C7"/>
    <w:rsid w:val="00BC475A"/>
    <w:rsid w:val="00BC6BD2"/>
    <w:rsid w:val="00BD3866"/>
    <w:rsid w:val="00BE41AC"/>
    <w:rsid w:val="00C0099D"/>
    <w:rsid w:val="00C00AC1"/>
    <w:rsid w:val="00C07C2D"/>
    <w:rsid w:val="00C13460"/>
    <w:rsid w:val="00C24563"/>
    <w:rsid w:val="00C37A66"/>
    <w:rsid w:val="00C40724"/>
    <w:rsid w:val="00C43257"/>
    <w:rsid w:val="00C5780C"/>
    <w:rsid w:val="00C6247F"/>
    <w:rsid w:val="00C67D1D"/>
    <w:rsid w:val="00C71F40"/>
    <w:rsid w:val="00C72E68"/>
    <w:rsid w:val="00C76366"/>
    <w:rsid w:val="00C778D1"/>
    <w:rsid w:val="00C87F19"/>
    <w:rsid w:val="00C92C2B"/>
    <w:rsid w:val="00CA3A16"/>
    <w:rsid w:val="00CA517E"/>
    <w:rsid w:val="00CB5DBE"/>
    <w:rsid w:val="00CC45D1"/>
    <w:rsid w:val="00CD051F"/>
    <w:rsid w:val="00CD569F"/>
    <w:rsid w:val="00CE6C86"/>
    <w:rsid w:val="00D10EBC"/>
    <w:rsid w:val="00D149F2"/>
    <w:rsid w:val="00D1768B"/>
    <w:rsid w:val="00D26400"/>
    <w:rsid w:val="00D316C7"/>
    <w:rsid w:val="00D42C37"/>
    <w:rsid w:val="00D45F7D"/>
    <w:rsid w:val="00D5708F"/>
    <w:rsid w:val="00D605E1"/>
    <w:rsid w:val="00D65422"/>
    <w:rsid w:val="00D717C3"/>
    <w:rsid w:val="00D76A15"/>
    <w:rsid w:val="00D818D8"/>
    <w:rsid w:val="00D84A84"/>
    <w:rsid w:val="00DA2479"/>
    <w:rsid w:val="00DA55A0"/>
    <w:rsid w:val="00DB595F"/>
    <w:rsid w:val="00DC55F0"/>
    <w:rsid w:val="00DC745A"/>
    <w:rsid w:val="00DD2421"/>
    <w:rsid w:val="00DD422B"/>
    <w:rsid w:val="00DE2A82"/>
    <w:rsid w:val="00E035A2"/>
    <w:rsid w:val="00E05E2D"/>
    <w:rsid w:val="00E171FD"/>
    <w:rsid w:val="00E258B7"/>
    <w:rsid w:val="00E4353E"/>
    <w:rsid w:val="00E45C7F"/>
    <w:rsid w:val="00E518F7"/>
    <w:rsid w:val="00E54D59"/>
    <w:rsid w:val="00E56158"/>
    <w:rsid w:val="00E66E6A"/>
    <w:rsid w:val="00E71B9F"/>
    <w:rsid w:val="00E74773"/>
    <w:rsid w:val="00E74CF3"/>
    <w:rsid w:val="00E82C3C"/>
    <w:rsid w:val="00E85B6D"/>
    <w:rsid w:val="00EB3577"/>
    <w:rsid w:val="00EB56BF"/>
    <w:rsid w:val="00EC3349"/>
    <w:rsid w:val="00EC4A5E"/>
    <w:rsid w:val="00EC5212"/>
    <w:rsid w:val="00ED5137"/>
    <w:rsid w:val="00ED5CE6"/>
    <w:rsid w:val="00EE4730"/>
    <w:rsid w:val="00F27350"/>
    <w:rsid w:val="00F5433B"/>
    <w:rsid w:val="00FA3453"/>
    <w:rsid w:val="00FC7B72"/>
    <w:rsid w:val="00FF65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12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3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35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835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353C"/>
  </w:style>
  <w:style w:type="paragraph" w:styleId="Pieddepage">
    <w:name w:val="footer"/>
    <w:basedOn w:val="Normal"/>
    <w:link w:val="PieddepageCar"/>
    <w:uiPriority w:val="99"/>
    <w:unhideWhenUsed/>
    <w:rsid w:val="006835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53C"/>
  </w:style>
  <w:style w:type="paragraph" w:styleId="Textedebulles">
    <w:name w:val="Balloon Text"/>
    <w:basedOn w:val="Normal"/>
    <w:link w:val="TextedebullesCar"/>
    <w:uiPriority w:val="99"/>
    <w:semiHidden/>
    <w:unhideWhenUsed/>
    <w:rsid w:val="00683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53C"/>
    <w:rPr>
      <w:rFonts w:ascii="Tahoma" w:hAnsi="Tahoma" w:cs="Tahoma"/>
      <w:sz w:val="16"/>
      <w:szCs w:val="16"/>
    </w:rPr>
  </w:style>
  <w:style w:type="character" w:styleId="Lienhypertexte">
    <w:name w:val="Hyperlink"/>
    <w:basedOn w:val="Policepardfaut"/>
    <w:uiPriority w:val="99"/>
    <w:unhideWhenUsed/>
    <w:rsid w:val="00353936"/>
    <w:rPr>
      <w:color w:val="0000FF"/>
      <w:u w:val="single"/>
    </w:rPr>
  </w:style>
  <w:style w:type="paragraph" w:customStyle="1" w:styleId="Paragraphestandard">
    <w:name w:val="[Paragraphe standard]"/>
    <w:basedOn w:val="Normal"/>
    <w:uiPriority w:val="99"/>
    <w:rsid w:val="0059572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phedeliste">
    <w:name w:val="List Paragraph"/>
    <w:basedOn w:val="Normal"/>
    <w:uiPriority w:val="34"/>
    <w:qFormat/>
    <w:rsid w:val="00E4353E"/>
    <w:pPr>
      <w:ind w:left="720"/>
      <w:contextualSpacing/>
    </w:pPr>
  </w:style>
  <w:style w:type="table" w:customStyle="1" w:styleId="Listeclaire-Accent11">
    <w:name w:val="Liste claire - Accent 11"/>
    <w:basedOn w:val="TableauNormal"/>
    <w:uiPriority w:val="61"/>
    <w:rsid w:val="00B6533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enhypertextesuivivisit">
    <w:name w:val="FollowedHyperlink"/>
    <w:basedOn w:val="Policepardfaut"/>
    <w:uiPriority w:val="99"/>
    <w:semiHidden/>
    <w:unhideWhenUsed/>
    <w:rsid w:val="003F7F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201524">
      <w:bodyDiv w:val="1"/>
      <w:marLeft w:val="0"/>
      <w:marRight w:val="0"/>
      <w:marTop w:val="0"/>
      <w:marBottom w:val="0"/>
      <w:divBdr>
        <w:top w:val="none" w:sz="0" w:space="0" w:color="auto"/>
        <w:left w:val="none" w:sz="0" w:space="0" w:color="auto"/>
        <w:bottom w:val="none" w:sz="0" w:space="0" w:color="auto"/>
        <w:right w:val="none" w:sz="0" w:space="0" w:color="auto"/>
      </w:divBdr>
    </w:div>
    <w:div w:id="745227551">
      <w:bodyDiv w:val="1"/>
      <w:marLeft w:val="0"/>
      <w:marRight w:val="0"/>
      <w:marTop w:val="0"/>
      <w:marBottom w:val="0"/>
      <w:divBdr>
        <w:top w:val="none" w:sz="0" w:space="0" w:color="auto"/>
        <w:left w:val="none" w:sz="0" w:space="0" w:color="auto"/>
        <w:bottom w:val="none" w:sz="0" w:space="0" w:color="auto"/>
        <w:right w:val="none" w:sz="0" w:space="0" w:color="auto"/>
      </w:divBdr>
    </w:div>
    <w:div w:id="810368257">
      <w:bodyDiv w:val="1"/>
      <w:marLeft w:val="0"/>
      <w:marRight w:val="0"/>
      <w:marTop w:val="0"/>
      <w:marBottom w:val="0"/>
      <w:divBdr>
        <w:top w:val="none" w:sz="0" w:space="0" w:color="auto"/>
        <w:left w:val="none" w:sz="0" w:space="0" w:color="auto"/>
        <w:bottom w:val="none" w:sz="0" w:space="0" w:color="auto"/>
        <w:right w:val="none" w:sz="0" w:space="0" w:color="auto"/>
      </w:divBdr>
    </w:div>
    <w:div w:id="17544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fr/analytics/stand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admak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B301A-3D83-4E38-ADD7-FBCEDDC2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2624</CharactersWithSpaces>
  <SharedDoc>false</SharedDoc>
  <HLinks>
    <vt:vector size="18" baseType="variant">
      <vt:variant>
        <vt:i4>1507440</vt:i4>
      </vt:variant>
      <vt:variant>
        <vt:i4>6</vt:i4>
      </vt:variant>
      <vt:variant>
        <vt:i4>0</vt:i4>
      </vt:variant>
      <vt:variant>
        <vt:i4>5</vt:i4>
      </vt:variant>
      <vt:variant>
        <vt:lpwstr>mailto:michael.lehoang@arkaniastudio.com</vt:lpwstr>
      </vt:variant>
      <vt:variant>
        <vt:lpwstr/>
      </vt:variant>
      <vt:variant>
        <vt:i4>5832785</vt:i4>
      </vt:variant>
      <vt:variant>
        <vt:i4>3</vt:i4>
      </vt:variant>
      <vt:variant>
        <vt:i4>0</vt:i4>
      </vt:variant>
      <vt:variant>
        <vt:i4>5</vt:i4>
      </vt:variant>
      <vt:variant>
        <vt:lpwstr>http://www.arkaniastudio.com/CGV-ARKANIA.pdf</vt:lpwstr>
      </vt:variant>
      <vt:variant>
        <vt:lpwstr/>
      </vt:variant>
      <vt:variant>
        <vt:i4>5701704</vt:i4>
      </vt:variant>
      <vt:variant>
        <vt:i4>0</vt:i4>
      </vt:variant>
      <vt:variant>
        <vt:i4>0</vt:i4>
      </vt:variant>
      <vt:variant>
        <vt:i4>5</vt:i4>
      </vt:variant>
      <vt:variant>
        <vt:lpwstr>http://www.igsparis.com/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corentin</cp:lastModifiedBy>
  <cp:revision>24</cp:revision>
  <cp:lastPrinted>2018-07-05T08:37:00Z</cp:lastPrinted>
  <dcterms:created xsi:type="dcterms:W3CDTF">2019-02-12T10:22:00Z</dcterms:created>
  <dcterms:modified xsi:type="dcterms:W3CDTF">2019-04-17T13:12:00Z</dcterms:modified>
</cp:coreProperties>
</file>